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D44" w:rsidRDefault="00521D44" w:rsidP="00521D44">
      <w:pPr>
        <w:pStyle w:val="2"/>
      </w:pPr>
      <w:r w:rsidRPr="00823800">
        <w:rPr>
          <w:rFonts w:ascii="Times New Roman" w:hAnsi="Times New Roman" w:cs="Times New Roman"/>
        </w:rPr>
        <w:t>专练</w:t>
      </w:r>
      <w:r w:rsidRPr="00823800">
        <w:rPr>
          <w:rFonts w:ascii="Times New Roman" w:hAnsi="Times New Roman" w:cs="Times New Roman"/>
        </w:rPr>
        <w:t>77</w:t>
      </w:r>
      <w:r>
        <w:rPr>
          <w:rFonts w:ascii="Times New Roman" w:hAnsi="Times New Roman" w:cs="Times New Roman"/>
        </w:rPr>
        <w:t xml:space="preserve">　</w:t>
      </w:r>
      <w:r w:rsidRPr="00823800">
        <w:rPr>
          <w:rFonts w:ascii="Times New Roman" w:hAnsi="Times New Roman" w:cs="Times New Roman"/>
        </w:rPr>
        <w:t>生长素的发现过程</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1.</w:t>
      </w:r>
    </w:p>
    <w:p w:rsidR="00521D44" w:rsidRDefault="00521D44" w:rsidP="00521D4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47750" cy="908050"/>
            <wp:effectExtent l="0" t="0" r="0" b="6350"/>
            <wp:docPr id="6" name="图片 6" descr="毛毛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26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908050"/>
                    </a:xfrm>
                    <a:prstGeom prst="rect">
                      <a:avLst/>
                    </a:prstGeom>
                    <a:noFill/>
                    <a:ln>
                      <a:noFill/>
                    </a:ln>
                  </pic:spPr>
                </pic:pic>
              </a:graphicData>
            </a:graphic>
          </wp:inline>
        </w:drawing>
      </w:r>
    </w:p>
    <w:p w:rsidR="00521D44" w:rsidRDefault="00521D44" w:rsidP="00521D44">
      <w:pPr>
        <w:pStyle w:val="a3"/>
        <w:ind w:firstLineChars="200" w:firstLine="420"/>
        <w:rPr>
          <w:rFonts w:ascii="Times New Roman" w:hAnsi="Times New Roman" w:cs="Times New Roman"/>
        </w:rPr>
      </w:pP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w:t>
      </w:r>
      <w:r w:rsidRPr="00823800">
        <w:rPr>
          <w:rFonts w:ascii="Times New Roman" w:eastAsia="楷体_GB2312" w:hAnsi="Times New Roman" w:cs="Times New Roman" w:hint="eastAsia"/>
        </w:rPr>
        <w:t>南株洲月考</w:t>
      </w:r>
      <w:r>
        <w:rPr>
          <w:rFonts w:ascii="Times New Roman" w:eastAsia="楷体_GB2312" w:hAnsi="Times New Roman" w:cs="Times New Roman" w:hint="eastAsia"/>
        </w:rPr>
        <w:t>]</w:t>
      </w:r>
      <w:r w:rsidRPr="00823800">
        <w:rPr>
          <w:rFonts w:ascii="Times New Roman" w:hAnsi="Times New Roman" w:cs="Times New Roman"/>
        </w:rPr>
        <w:t>匈牙利学者拜尔在进行植物生长的实验研究时</w:t>
      </w:r>
      <w:r>
        <w:rPr>
          <w:rFonts w:ascii="Times New Roman" w:hAnsi="Times New Roman" w:cs="Times New Roman"/>
        </w:rPr>
        <w:t>，</w:t>
      </w:r>
      <w:r w:rsidRPr="00823800">
        <w:rPr>
          <w:rFonts w:ascii="Times New Roman" w:hAnsi="Times New Roman" w:cs="Times New Roman"/>
        </w:rPr>
        <w:t>曾在黑暗条件下</w:t>
      </w:r>
      <w:r>
        <w:rPr>
          <w:rFonts w:ascii="Times New Roman" w:hAnsi="Times New Roman" w:cs="Times New Roman"/>
        </w:rPr>
        <w:t>，</w:t>
      </w:r>
      <w:r w:rsidRPr="00823800">
        <w:rPr>
          <w:rFonts w:ascii="Times New Roman" w:hAnsi="Times New Roman" w:cs="Times New Roman"/>
        </w:rPr>
        <w:t>将切下的燕麦胚芽鞘尖端移到切口的一侧</w:t>
      </w:r>
      <w:r>
        <w:rPr>
          <w:rFonts w:ascii="Times New Roman" w:hAnsi="Times New Roman" w:cs="Times New Roman"/>
        </w:rPr>
        <w:t>，</w:t>
      </w:r>
      <w:r w:rsidRPr="00823800">
        <w:rPr>
          <w:rFonts w:ascii="Times New Roman" w:hAnsi="Times New Roman" w:cs="Times New Roman"/>
        </w:rPr>
        <w:t>结果发现胚芽鞘会向另一侧弯曲生长</w:t>
      </w:r>
      <w:r>
        <w:rPr>
          <w:rFonts w:ascii="Times New Roman" w:hAnsi="Times New Roman" w:cs="Times New Roman"/>
        </w:rPr>
        <w:t>(</w:t>
      </w:r>
      <w:r w:rsidRPr="00823800">
        <w:rPr>
          <w:rFonts w:ascii="Times New Roman" w:hAnsi="Times New Roman" w:cs="Times New Roman"/>
        </w:rPr>
        <w:t>如图</w:t>
      </w:r>
      <w:r>
        <w:rPr>
          <w:rFonts w:ascii="Times New Roman" w:hAnsi="Times New Roman" w:cs="Times New Roman"/>
        </w:rPr>
        <w:t>)</w:t>
      </w:r>
      <w:r w:rsidRPr="00823800">
        <w:rPr>
          <w:rFonts w:ascii="Times New Roman" w:hAnsi="Times New Roman" w:cs="Times New Roman"/>
        </w:rPr>
        <w:t>。这个实验主要证实</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合成</w:t>
      </w:r>
      <w:r w:rsidRPr="00823800">
        <w:rPr>
          <w:rFonts w:hAnsi="宋体" w:cs="Times New Roman"/>
        </w:rPr>
        <w:t>“</w:t>
      </w:r>
      <w:r w:rsidRPr="00823800">
        <w:rPr>
          <w:rFonts w:ascii="Times New Roman" w:hAnsi="Times New Roman" w:cs="Times New Roman"/>
        </w:rPr>
        <w:t>影响</w:t>
      </w:r>
      <w:r w:rsidRPr="00823800">
        <w:rPr>
          <w:rFonts w:hAnsi="宋体" w:cs="Times New Roman"/>
        </w:rPr>
        <w:t>”</w:t>
      </w:r>
      <w:r w:rsidRPr="00823800">
        <w:rPr>
          <w:rFonts w:ascii="Times New Roman" w:hAnsi="Times New Roman" w:cs="Times New Roman"/>
        </w:rPr>
        <w:t>不需要光</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顶端能产生某种</w:t>
      </w:r>
      <w:r w:rsidRPr="00823800">
        <w:rPr>
          <w:rFonts w:hAnsi="宋体" w:cs="Times New Roman"/>
        </w:rPr>
        <w:t>“</w:t>
      </w:r>
      <w:r w:rsidRPr="00823800">
        <w:rPr>
          <w:rFonts w:ascii="Times New Roman" w:hAnsi="Times New Roman" w:cs="Times New Roman"/>
        </w:rPr>
        <w:t>影响</w:t>
      </w:r>
      <w:r w:rsidRPr="00823800">
        <w:rPr>
          <w:rFonts w:hAnsi="宋体" w:cs="Times New Roman"/>
        </w:rPr>
        <w:t>”</w:t>
      </w:r>
      <w:r w:rsidRPr="00823800">
        <w:rPr>
          <w:rFonts w:ascii="Times New Roman" w:hAnsi="Times New Roman" w:cs="Times New Roman"/>
        </w:rPr>
        <w:t>并能向下部传递</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顶端产生的</w:t>
      </w:r>
      <w:r w:rsidRPr="00823800">
        <w:rPr>
          <w:rFonts w:hAnsi="宋体" w:cs="Times New Roman"/>
        </w:rPr>
        <w:t>“</w:t>
      </w:r>
      <w:r w:rsidRPr="00823800">
        <w:rPr>
          <w:rFonts w:ascii="Times New Roman" w:hAnsi="Times New Roman" w:cs="Times New Roman"/>
        </w:rPr>
        <w:t>影响</w:t>
      </w:r>
      <w:r w:rsidRPr="00823800">
        <w:rPr>
          <w:rFonts w:hAnsi="宋体" w:cs="Times New Roman"/>
        </w:rPr>
        <w:t>”</w:t>
      </w:r>
      <w:r w:rsidRPr="00823800">
        <w:rPr>
          <w:rFonts w:ascii="Times New Roman" w:hAnsi="Times New Roman" w:cs="Times New Roman"/>
        </w:rPr>
        <w:t>在下部分布不均匀会引起胚芽鞘弯曲生长</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胚芽鞘的弯曲生长确实是一种化学物质引起的</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科学家温特做了如下实验：把切下的燕麦尖端放在琼脂块上</w:t>
      </w:r>
      <w:r>
        <w:rPr>
          <w:rFonts w:ascii="Times New Roman" w:hAnsi="Times New Roman" w:cs="Times New Roman"/>
        </w:rPr>
        <w:t>，</w:t>
      </w:r>
      <w:r w:rsidRPr="00823800">
        <w:rPr>
          <w:rFonts w:ascii="Times New Roman" w:hAnsi="Times New Roman" w:cs="Times New Roman"/>
        </w:rPr>
        <w:t>几小时后</w:t>
      </w:r>
      <w:r>
        <w:rPr>
          <w:rFonts w:ascii="Times New Roman" w:hAnsi="Times New Roman" w:cs="Times New Roman"/>
        </w:rPr>
        <w:t>，</w:t>
      </w:r>
      <w:r w:rsidRPr="00823800">
        <w:rPr>
          <w:rFonts w:ascii="Times New Roman" w:hAnsi="Times New Roman" w:cs="Times New Roman"/>
        </w:rPr>
        <w:t>移去胚芽鞘尖端</w:t>
      </w:r>
      <w:r>
        <w:rPr>
          <w:rFonts w:ascii="Times New Roman" w:hAnsi="Times New Roman" w:cs="Times New Roman"/>
        </w:rPr>
        <w:t>，</w:t>
      </w:r>
      <w:r w:rsidRPr="00823800">
        <w:rPr>
          <w:rFonts w:ascii="Times New Roman" w:hAnsi="Times New Roman" w:cs="Times New Roman"/>
        </w:rPr>
        <w:t>将琼脂块切成小块。再将经处理过的琼脂块放在切去尖端的</w:t>
      </w:r>
      <w:r w:rsidRPr="00823800">
        <w:rPr>
          <w:rFonts w:ascii="Times New Roman" w:hAnsi="Times New Roman" w:cs="Times New Roman" w:hint="eastAsia"/>
        </w:rPr>
        <w:t>燕麦胚芽鞘一侧</w:t>
      </w:r>
      <w:r>
        <w:rPr>
          <w:rFonts w:ascii="Times New Roman" w:hAnsi="Times New Roman" w:cs="Times New Roman" w:hint="eastAsia"/>
        </w:rPr>
        <w:t>，</w:t>
      </w:r>
      <w:r w:rsidRPr="00823800">
        <w:rPr>
          <w:rFonts w:ascii="Times New Roman" w:hAnsi="Times New Roman" w:cs="Times New Roman" w:hint="eastAsia"/>
        </w:rPr>
        <w:t>结果胚芽鞘会朝对侧弯曲生长。但是</w:t>
      </w:r>
      <w:r>
        <w:rPr>
          <w:rFonts w:ascii="Times New Roman" w:hAnsi="Times New Roman" w:cs="Times New Roman" w:hint="eastAsia"/>
        </w:rPr>
        <w:t>，</w:t>
      </w:r>
      <w:r w:rsidRPr="00823800">
        <w:rPr>
          <w:rFonts w:ascii="Times New Roman" w:hAnsi="Times New Roman" w:cs="Times New Roman" w:hint="eastAsia"/>
        </w:rPr>
        <w:t>如果放上的是没有接触过胚芽鞘尖端的琼脂块</w:t>
      </w:r>
      <w:r>
        <w:rPr>
          <w:rFonts w:ascii="Times New Roman" w:hAnsi="Times New Roman" w:cs="Times New Roman" w:hint="eastAsia"/>
        </w:rPr>
        <w:t>，</w:t>
      </w:r>
      <w:r w:rsidRPr="00823800">
        <w:rPr>
          <w:rFonts w:ascii="Times New Roman" w:hAnsi="Times New Roman" w:cs="Times New Roman" w:hint="eastAsia"/>
        </w:rPr>
        <w:t>胚芽鞘则既不生长也不弯曲。该实验证明了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生长素只能从形态学上端运输到形态学下端</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造成胚芽鞘弯曲的刺激是某种化学物质</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生长素的化学本质是吲哚乙酸</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胚芽鞘会弯向光源生长</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安徽合肥六中测试</w:t>
      </w:r>
      <w:r>
        <w:rPr>
          <w:rFonts w:ascii="Times New Roman" w:eastAsia="楷体_GB2312" w:hAnsi="Times New Roman" w:cs="Times New Roman"/>
        </w:rPr>
        <w:t>]</w:t>
      </w:r>
      <w:r w:rsidRPr="00823800">
        <w:rPr>
          <w:rFonts w:ascii="Times New Roman" w:hAnsi="Times New Roman" w:cs="Times New Roman"/>
        </w:rPr>
        <w:t>1914</w:t>
      </w:r>
      <w:r w:rsidRPr="00823800">
        <w:rPr>
          <w:rFonts w:ascii="Times New Roman" w:hAnsi="Times New Roman" w:cs="Times New Roman"/>
        </w:rPr>
        <w:t>年</w:t>
      </w:r>
      <w:r>
        <w:rPr>
          <w:rFonts w:ascii="Times New Roman" w:hAnsi="Times New Roman" w:cs="Times New Roman"/>
        </w:rPr>
        <w:t>，</w:t>
      </w:r>
      <w:r w:rsidRPr="00823800">
        <w:rPr>
          <w:rFonts w:ascii="Times New Roman" w:hAnsi="Times New Roman" w:cs="Times New Roman"/>
        </w:rPr>
        <w:t>匈牙利的科学家拜尔将燕麦胚芽鞘尖端放在去除胚芽鞘尖端的一侧</w:t>
      </w:r>
      <w:r>
        <w:rPr>
          <w:rFonts w:ascii="Times New Roman" w:hAnsi="Times New Roman" w:cs="Times New Roman"/>
        </w:rPr>
        <w:t>，</w:t>
      </w:r>
      <w:r w:rsidRPr="00823800">
        <w:rPr>
          <w:rFonts w:ascii="Times New Roman" w:hAnsi="Times New Roman" w:cs="Times New Roman"/>
        </w:rPr>
        <w:t>结果胚芽鞘向对侧弯曲生长。下列叙述正确的是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该实验</w:t>
      </w:r>
      <w:r w:rsidRPr="00823800">
        <w:rPr>
          <w:rFonts w:ascii="Times New Roman" w:hAnsi="Times New Roman" w:cs="Times New Roman" w:hint="eastAsia"/>
        </w:rPr>
        <w:t>在黑暗中进行</w:t>
      </w:r>
      <w:r>
        <w:rPr>
          <w:rFonts w:ascii="Times New Roman" w:hAnsi="Times New Roman" w:cs="Times New Roman" w:hint="eastAsia"/>
        </w:rPr>
        <w:t>，</w:t>
      </w:r>
      <w:r w:rsidRPr="00823800">
        <w:rPr>
          <w:rFonts w:ascii="Times New Roman" w:hAnsi="Times New Roman" w:cs="Times New Roman" w:hint="eastAsia"/>
        </w:rPr>
        <w:t>可排除受光不均匀对实验结果的影响</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该实验证明尖端确实能产生某种物质</w:t>
      </w:r>
      <w:r>
        <w:rPr>
          <w:rFonts w:ascii="Times New Roman" w:hAnsi="Times New Roman" w:cs="Times New Roman"/>
        </w:rPr>
        <w:t>，</w:t>
      </w:r>
      <w:r w:rsidRPr="00823800">
        <w:rPr>
          <w:rFonts w:ascii="Times New Roman" w:hAnsi="Times New Roman" w:cs="Times New Roman"/>
        </w:rPr>
        <w:t>该物质是吲哚乙酸</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对照组是没有尖端的胚芽鞘</w:t>
      </w:r>
      <w:r>
        <w:rPr>
          <w:rFonts w:ascii="Times New Roman" w:hAnsi="Times New Roman" w:cs="Times New Roman"/>
        </w:rPr>
        <w:t>，</w:t>
      </w:r>
      <w:r w:rsidRPr="00823800">
        <w:rPr>
          <w:rFonts w:ascii="Times New Roman" w:hAnsi="Times New Roman" w:cs="Times New Roman"/>
        </w:rPr>
        <w:t>不生长</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该实验证明了生长素在植物体内进行极性运输</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根据如图所示</w:t>
      </w:r>
      <w:r>
        <w:rPr>
          <w:rFonts w:ascii="Times New Roman" w:hAnsi="Times New Roman" w:cs="Times New Roman"/>
        </w:rPr>
        <w:t>，</w:t>
      </w:r>
      <w:r w:rsidRPr="00823800">
        <w:rPr>
          <w:rFonts w:ascii="Times New Roman" w:hAnsi="Times New Roman" w:cs="Times New Roman"/>
        </w:rPr>
        <w:t>分析</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四个琼脂块中的生长素含量</w:t>
      </w:r>
      <w:r>
        <w:rPr>
          <w:rFonts w:ascii="Times New Roman" w:hAnsi="Times New Roman" w:cs="Times New Roman"/>
        </w:rPr>
        <w:t>，</w:t>
      </w:r>
      <w:r w:rsidRPr="00823800">
        <w:rPr>
          <w:rFonts w:ascii="Times New Roman" w:hAnsi="Times New Roman" w:cs="Times New Roman"/>
        </w:rPr>
        <w:t>正确的结论是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749550" cy="806450"/>
            <wp:effectExtent l="0" t="0" r="0" b="0"/>
            <wp:docPr id="5" name="图片 5" descr="毛毛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26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9550" cy="806450"/>
                    </a:xfrm>
                    <a:prstGeom prst="rect">
                      <a:avLst/>
                    </a:prstGeom>
                    <a:noFill/>
                    <a:ln>
                      <a:noFill/>
                    </a:ln>
                  </pic:spPr>
                </pic:pic>
              </a:graphicData>
            </a:graphic>
          </wp:inline>
        </w:drawing>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d</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cD</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如图为用燕麦胚芽鞘进行的向光性实验</w:t>
      </w:r>
      <w:r>
        <w:rPr>
          <w:rFonts w:ascii="Times New Roman" w:hAnsi="Times New Roman" w:cs="Times New Roman"/>
        </w:rPr>
        <w:t>，</w:t>
      </w:r>
      <w:r w:rsidRPr="00823800">
        <w:rPr>
          <w:rFonts w:ascii="Times New Roman" w:hAnsi="Times New Roman" w:cs="Times New Roman"/>
        </w:rPr>
        <w:t>下列叙述中正确的是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057400" cy="1022350"/>
            <wp:effectExtent l="0" t="0" r="0" b="6350"/>
            <wp:docPr id="4" name="图片 4" descr="毛毛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毛毛26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7400" cy="1022350"/>
                    </a:xfrm>
                    <a:prstGeom prst="rect">
                      <a:avLst/>
                    </a:prstGeom>
                    <a:noFill/>
                    <a:ln>
                      <a:noFill/>
                    </a:ln>
                  </pic:spPr>
                </pic:pic>
              </a:graphicData>
            </a:graphic>
          </wp:inline>
        </w:drawing>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不生长也不弯曲的是</w:t>
      </w:r>
      <w:r w:rsidRPr="00823800">
        <w:rPr>
          <w:rFonts w:hAnsi="宋体" w:cs="Times New Roman"/>
        </w:rPr>
        <w:t>③④</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生长且向光弯曲的是</w:t>
      </w:r>
      <w:r w:rsidRPr="00823800">
        <w:rPr>
          <w:rFonts w:hAnsi="宋体" w:cs="Times New Roman"/>
        </w:rPr>
        <w:t>②⑤</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生长但不弯曲的是</w:t>
      </w:r>
      <w:r w:rsidRPr="00823800">
        <w:rPr>
          <w:rFonts w:hAnsi="宋体" w:cs="Times New Roman"/>
        </w:rPr>
        <w:t>①④</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生长且向左弯曲的是</w:t>
      </w:r>
      <w:r w:rsidRPr="00823800">
        <w:rPr>
          <w:rFonts w:hAnsi="宋体" w:cs="Times New Roman"/>
        </w:rPr>
        <w:t>①⑤</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河北卓越联考</w:t>
      </w:r>
      <w:r>
        <w:rPr>
          <w:rFonts w:ascii="Times New Roman" w:eastAsia="楷体_GB2312" w:hAnsi="Times New Roman" w:cs="Times New Roman"/>
        </w:rPr>
        <w:t>]</w:t>
      </w:r>
      <w:r w:rsidRPr="00823800">
        <w:rPr>
          <w:rFonts w:ascii="Times New Roman" w:hAnsi="Times New Roman" w:cs="Times New Roman"/>
        </w:rPr>
        <w:t>取生长状态一致的燕麦胚芽鞘</w:t>
      </w:r>
      <w:r>
        <w:rPr>
          <w:rFonts w:ascii="Times New Roman" w:hAnsi="Times New Roman" w:cs="Times New Roman"/>
        </w:rPr>
        <w:t>，</w:t>
      </w:r>
      <w:r w:rsidRPr="00823800">
        <w:rPr>
          <w:rFonts w:ascii="Times New Roman" w:hAnsi="Times New Roman" w:cs="Times New Roman"/>
        </w:rPr>
        <w:t>分为</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四组</w:t>
      </w:r>
      <w:r>
        <w:rPr>
          <w:rFonts w:ascii="Times New Roman" w:hAnsi="Times New Roman" w:cs="Times New Roman"/>
        </w:rPr>
        <w:t>，</w:t>
      </w:r>
      <w:r w:rsidRPr="00823800">
        <w:rPr>
          <w:rFonts w:ascii="Times New Roman" w:hAnsi="Times New Roman" w:cs="Times New Roman"/>
        </w:rPr>
        <w:t>将</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两组胚芽鞘尖端下方的一段切除</w:t>
      </w:r>
      <w:r>
        <w:rPr>
          <w:rFonts w:ascii="Times New Roman" w:hAnsi="Times New Roman" w:cs="Times New Roman"/>
        </w:rPr>
        <w:t>，</w:t>
      </w:r>
      <w:r w:rsidRPr="00823800">
        <w:rPr>
          <w:rFonts w:ascii="Times New Roman" w:hAnsi="Times New Roman" w:cs="Times New Roman"/>
        </w:rPr>
        <w:t>再从</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两组胚芽鞘中的相应位置分别切取等长的一段</w:t>
      </w:r>
      <w:r>
        <w:rPr>
          <w:rFonts w:ascii="Times New Roman" w:hAnsi="Times New Roman" w:cs="Times New Roman"/>
        </w:rPr>
        <w:t>，</w:t>
      </w:r>
      <w:r w:rsidRPr="00823800">
        <w:rPr>
          <w:rFonts w:ascii="Times New Roman" w:hAnsi="Times New Roman" w:cs="Times New Roman"/>
        </w:rPr>
        <w:t>并按图中所示分别接入</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两组胚芽鞘被切除的位置</w:t>
      </w:r>
      <w:r>
        <w:rPr>
          <w:rFonts w:ascii="Times New Roman" w:hAnsi="Times New Roman" w:cs="Times New Roman"/>
        </w:rPr>
        <w:t>，</w:t>
      </w:r>
      <w:r w:rsidRPr="00823800">
        <w:rPr>
          <w:rFonts w:ascii="Times New Roman" w:hAnsi="Times New Roman" w:cs="Times New Roman"/>
        </w:rPr>
        <w:t>得到</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两组胚芽鞘。然后用单侧光照射</w:t>
      </w:r>
      <w:r>
        <w:rPr>
          <w:rFonts w:ascii="Times New Roman" w:hAnsi="Times New Roman" w:cs="Times New Roman"/>
        </w:rPr>
        <w:t>，</w:t>
      </w:r>
      <w:r w:rsidRPr="00823800">
        <w:rPr>
          <w:rFonts w:ascii="Times New Roman" w:hAnsi="Times New Roman" w:cs="Times New Roman"/>
        </w:rPr>
        <w:t>发现</w:t>
      </w:r>
      <w:r w:rsidRPr="00823800">
        <w:rPr>
          <w:rFonts w:ascii="Times New Roman" w:hAnsi="Times New Roman" w:cs="Times New Roman"/>
        </w:rPr>
        <w:t>a′</w:t>
      </w:r>
      <w:r w:rsidRPr="00823800">
        <w:rPr>
          <w:rFonts w:ascii="Times New Roman" w:hAnsi="Times New Roman" w:cs="Times New Roman"/>
        </w:rPr>
        <w:t>组胚芽鞘向光弯曲生长</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组胚芽鞘无弯曲生长</w:t>
      </w:r>
      <w:r>
        <w:rPr>
          <w:rFonts w:ascii="Times New Roman" w:hAnsi="Times New Roman" w:cs="Times New Roman"/>
        </w:rPr>
        <w:t>，</w:t>
      </w:r>
      <w:r w:rsidRPr="00823800">
        <w:rPr>
          <w:rFonts w:ascii="Times New Roman" w:hAnsi="Times New Roman" w:cs="Times New Roman"/>
        </w:rPr>
        <w:t>其</w:t>
      </w:r>
      <w:r w:rsidRPr="00823800">
        <w:rPr>
          <w:rFonts w:ascii="Times New Roman" w:hAnsi="Times New Roman" w:cs="Times New Roman" w:hint="eastAsia"/>
        </w:rPr>
        <w:t>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70200" cy="920750"/>
            <wp:effectExtent l="0" t="0" r="6350" b="0"/>
            <wp:docPr id="3" name="图片 3" descr="毛毛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26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0200" cy="920750"/>
                    </a:xfrm>
                    <a:prstGeom prst="rect">
                      <a:avLst/>
                    </a:prstGeom>
                    <a:noFill/>
                    <a:ln>
                      <a:noFill/>
                    </a:ln>
                  </pic:spPr>
                </pic:pic>
              </a:graphicData>
            </a:graphic>
          </wp:inline>
        </w:drawing>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组尖端能合成生长素</w:t>
      </w:r>
      <w:r>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组尖端不能</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组尖端能合成生长素</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组尖端不能</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组尖端的生长素能向胚芽鞘基部运输</w:t>
      </w:r>
      <w:r>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组尖端的生长素不能</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组尖端的生长素能向胚芽鞘基部运输</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组尖端的生长素不能</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为了验证胚芽鞘尖端确实能产生促进生长的某种物质</w:t>
      </w:r>
      <w:r>
        <w:rPr>
          <w:rFonts w:ascii="Times New Roman" w:hAnsi="Times New Roman" w:cs="Times New Roman"/>
        </w:rPr>
        <w:t>，</w:t>
      </w:r>
      <w:r w:rsidRPr="00823800">
        <w:rPr>
          <w:rFonts w:ascii="Times New Roman" w:hAnsi="Times New Roman" w:cs="Times New Roman"/>
        </w:rPr>
        <w:t>用胚芽鞘和琼脂块等材料进行实验时</w:t>
      </w:r>
      <w:r>
        <w:rPr>
          <w:rFonts w:ascii="Times New Roman" w:hAnsi="Times New Roman" w:cs="Times New Roman"/>
        </w:rPr>
        <w:t>，</w:t>
      </w:r>
      <w:r w:rsidRPr="00823800">
        <w:rPr>
          <w:rFonts w:ascii="Times New Roman" w:hAnsi="Times New Roman" w:cs="Times New Roman"/>
        </w:rPr>
        <w:t>对照实验的设计思路是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完整胚芽鞘分别置于单侧光照射和黑暗条件下</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胚芽鞘尖端和未放过胚芽鞘尖端的琼脂块分别置于胚芽鞘</w:t>
      </w:r>
      <w:r w:rsidRPr="00823800">
        <w:rPr>
          <w:rFonts w:ascii="Times New Roman" w:hAnsi="Times New Roman" w:cs="Times New Roman" w:hint="eastAsia"/>
        </w:rPr>
        <w:t>切面的同一侧</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未放过胚芽鞘尖端的琼脂块和放过胚芽鞘尖端的琼脂块分别置于不同胚芽鞘切面的同一侧</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胚芽鞘尖端和放过胚芽鞘尖端的琼脂块分别置于胚芽鞘切面的同一侧</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8.</w:t>
      </w:r>
    </w:p>
    <w:p w:rsidR="00521D44" w:rsidRDefault="00521D44" w:rsidP="00521D4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03350" cy="1028700"/>
            <wp:effectExtent l="0" t="0" r="6350" b="0"/>
            <wp:docPr id="2" name="图片 2" descr="21微生物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1微生物4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3350" cy="1028700"/>
                    </a:xfrm>
                    <a:prstGeom prst="rect">
                      <a:avLst/>
                    </a:prstGeom>
                    <a:noFill/>
                    <a:ln>
                      <a:noFill/>
                    </a:ln>
                  </pic:spPr>
                </pic:pic>
              </a:graphicData>
            </a:graphic>
          </wp:inline>
        </w:drawing>
      </w:r>
    </w:p>
    <w:p w:rsidR="00521D44" w:rsidRDefault="00521D44" w:rsidP="00521D44">
      <w:pPr>
        <w:pStyle w:val="a3"/>
        <w:ind w:firstLineChars="200" w:firstLine="420"/>
        <w:rPr>
          <w:rFonts w:ascii="Times New Roman" w:hAnsi="Times New Roman" w:cs="Times New Roman"/>
        </w:rPr>
      </w:pP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山东重点高中模拟</w:t>
      </w:r>
      <w:r>
        <w:rPr>
          <w:rFonts w:ascii="Times New Roman" w:eastAsia="楷体_GB2312" w:hAnsi="Times New Roman" w:cs="Times New Roman"/>
        </w:rPr>
        <w:t>]</w:t>
      </w:r>
      <w:r w:rsidRPr="00823800">
        <w:rPr>
          <w:rFonts w:ascii="Times New Roman" w:hAnsi="Times New Roman" w:cs="Times New Roman"/>
        </w:rPr>
        <w:t>如图为燕麦胚芽鞘向光弯曲生长示意图</w:t>
      </w:r>
      <w:r>
        <w:rPr>
          <w:rFonts w:ascii="Times New Roman" w:hAnsi="Times New Roman" w:cs="Times New Roman"/>
        </w:rPr>
        <w:t>，</w:t>
      </w:r>
      <w:r w:rsidRPr="00823800">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向光侧细胞较小是因为强光使生长素失去作用</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向光侧细胞分裂太快导致向光侧细胞体积较小</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胚芽鞘向光弯曲生长是因为背光侧细胞发生弯曲</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lastRenderedPageBreak/>
        <w:t>D</w:t>
      </w:r>
      <w:r>
        <w:rPr>
          <w:rFonts w:ascii="Times New Roman" w:hAnsi="Times New Roman" w:cs="Times New Roman"/>
        </w:rPr>
        <w:t>．</w:t>
      </w:r>
      <w:r w:rsidRPr="00823800">
        <w:rPr>
          <w:rFonts w:ascii="Times New Roman" w:hAnsi="Times New Roman" w:cs="Times New Roman"/>
        </w:rPr>
        <w:t>背光侧的生长素浓度能起到促</w:t>
      </w:r>
      <w:r w:rsidRPr="00823800">
        <w:rPr>
          <w:rFonts w:ascii="Times New Roman" w:hAnsi="Times New Roman" w:cs="Times New Roman" w:hint="eastAsia"/>
        </w:rPr>
        <w:t>进细胞伸长的作用</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河南信阳测试</w:t>
      </w:r>
      <w:r>
        <w:rPr>
          <w:rFonts w:ascii="Times New Roman" w:eastAsia="楷体_GB2312" w:hAnsi="Times New Roman" w:cs="Times New Roman"/>
        </w:rPr>
        <w:t>]</w:t>
      </w:r>
      <w:r w:rsidRPr="00823800">
        <w:rPr>
          <w:rFonts w:ascii="Times New Roman" w:hAnsi="Times New Roman" w:cs="Times New Roman"/>
        </w:rPr>
        <w:t>下列有关生长素的产生、运输和分布的叙述</w:t>
      </w:r>
      <w:r>
        <w:rPr>
          <w:rFonts w:ascii="Times New Roman" w:hAnsi="Times New Roman" w:cs="Times New Roman"/>
        </w:rPr>
        <w:t>，</w:t>
      </w:r>
      <w:r w:rsidRPr="00823800">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生长素主要在幼嫩的芽、叶和发育中的种子中合成</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生长素是色氨酸经过一系列反应转变而成的</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生长素的极性运输只能从形态学上端运输到形态学下端</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生长素只分布于生长旺盛的部位</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sidRPr="00823800">
        <w:rPr>
          <w:rFonts w:ascii="Times New Roman" w:hAnsi="Times New Roman" w:cs="Times New Roman"/>
        </w:rPr>
        <w:t>如图为燕麦胚芽鞘经过单侧光照射后</w:t>
      </w:r>
      <w:r>
        <w:rPr>
          <w:rFonts w:ascii="Times New Roman" w:hAnsi="Times New Roman" w:cs="Times New Roman"/>
        </w:rPr>
        <w:t>，</w:t>
      </w:r>
      <w:r w:rsidRPr="00823800">
        <w:rPr>
          <w:rFonts w:ascii="Times New Roman" w:hAnsi="Times New Roman" w:cs="Times New Roman"/>
        </w:rPr>
        <w:t>甲、乙两侧的生长情况</w:t>
      </w:r>
      <w:r>
        <w:rPr>
          <w:rFonts w:ascii="Times New Roman" w:hAnsi="Times New Roman" w:cs="Times New Roman"/>
        </w:rPr>
        <w:t>，</w:t>
      </w:r>
      <w:r w:rsidRPr="00823800">
        <w:rPr>
          <w:rFonts w:ascii="Times New Roman" w:hAnsi="Times New Roman" w:cs="Times New Roman"/>
        </w:rPr>
        <w:t>对照组未经单侧光处理。下列叙述正确的是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21D44" w:rsidRDefault="00521D44" w:rsidP="00521D44">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97050" cy="1981200"/>
            <wp:effectExtent l="0" t="0" r="0" b="0"/>
            <wp:docPr id="1" name="图片 1" descr="玉米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玉米18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7050" cy="1981200"/>
                    </a:xfrm>
                    <a:prstGeom prst="rect">
                      <a:avLst/>
                    </a:prstGeom>
                    <a:noFill/>
                    <a:ln>
                      <a:noFill/>
                    </a:ln>
                  </pic:spPr>
                </pic:pic>
              </a:graphicData>
            </a:graphic>
          </wp:inline>
        </w:drawing>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甲为背光侧</w:t>
      </w:r>
      <w:r>
        <w:rPr>
          <w:rFonts w:ascii="Times New Roman" w:hAnsi="Times New Roman" w:cs="Times New Roman"/>
        </w:rPr>
        <w:t>，</w:t>
      </w:r>
      <w:r w:rsidRPr="00823800">
        <w:rPr>
          <w:rFonts w:ascii="Times New Roman" w:hAnsi="Times New Roman" w:cs="Times New Roman"/>
        </w:rPr>
        <w:t>IAA</w:t>
      </w:r>
      <w:r w:rsidRPr="00823800">
        <w:rPr>
          <w:rFonts w:ascii="Times New Roman" w:hAnsi="Times New Roman" w:cs="Times New Roman"/>
        </w:rPr>
        <w:t>含量低于乙侧和对照组</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对照组的燕麦胚芽鞘既不生长也不弯曲</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若光照前去除尖端</w:t>
      </w:r>
      <w:r>
        <w:rPr>
          <w:rFonts w:ascii="Times New Roman" w:hAnsi="Times New Roman" w:cs="Times New Roman"/>
        </w:rPr>
        <w:t>，</w:t>
      </w:r>
      <w:r w:rsidRPr="00823800">
        <w:rPr>
          <w:rFonts w:ascii="Times New Roman" w:hAnsi="Times New Roman" w:cs="Times New Roman"/>
        </w:rPr>
        <w:t>甲、乙两侧的生长状况基本一致</w:t>
      </w:r>
    </w:p>
    <w:p w:rsidR="00521D44" w:rsidRDefault="00521D44" w:rsidP="00521D4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IAA</w:t>
      </w:r>
      <w:r w:rsidRPr="00823800">
        <w:rPr>
          <w:rFonts w:ascii="Times New Roman" w:hAnsi="Times New Roman" w:cs="Times New Roman"/>
        </w:rPr>
        <w:t>先极性运输到尖端下部再横向运输</w:t>
      </w:r>
    </w:p>
    <w:p w:rsidR="003836DB" w:rsidRPr="00521D44" w:rsidRDefault="003836DB">
      <w:bookmarkStart w:id="0" w:name="_GoBack"/>
      <w:bookmarkEnd w:id="0"/>
    </w:p>
    <w:sectPr w:rsidR="003836DB" w:rsidRPr="00521D44" w:rsidSect="00ED5CFF">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C29" w:rsidRDefault="00BC1C29" w:rsidP="00BC1C29">
      <w:r>
        <w:separator/>
      </w:r>
    </w:p>
  </w:endnote>
  <w:endnote w:type="continuationSeparator" w:id="1">
    <w:p w:rsidR="00BC1C29" w:rsidRDefault="00BC1C29" w:rsidP="00BC1C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C29" w:rsidRDefault="00BC1C29" w:rsidP="00BC1C29">
      <w:r>
        <w:separator/>
      </w:r>
    </w:p>
  </w:footnote>
  <w:footnote w:type="continuationSeparator" w:id="1">
    <w:p w:rsidR="00BC1C29" w:rsidRDefault="00BC1C29" w:rsidP="00BC1C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C29" w:rsidRPr="00BC1C29" w:rsidRDefault="00BC1C29" w:rsidP="00BC1C29">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1D44"/>
    <w:rsid w:val="003836DB"/>
    <w:rsid w:val="00521D44"/>
    <w:rsid w:val="00BC1C29"/>
    <w:rsid w:val="00ED5C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CFF"/>
    <w:pPr>
      <w:widowControl w:val="0"/>
      <w:jc w:val="both"/>
    </w:pPr>
  </w:style>
  <w:style w:type="paragraph" w:styleId="2">
    <w:name w:val="heading 2"/>
    <w:basedOn w:val="a"/>
    <w:next w:val="a"/>
    <w:link w:val="2Char"/>
    <w:uiPriority w:val="9"/>
    <w:semiHidden/>
    <w:unhideWhenUsed/>
    <w:qFormat/>
    <w:rsid w:val="00521D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21D4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21D44"/>
    <w:rPr>
      <w:rFonts w:ascii="宋体" w:eastAsia="宋体" w:hAnsi="Courier New" w:cs="Courier New"/>
      <w:szCs w:val="21"/>
    </w:rPr>
  </w:style>
  <w:style w:type="character" w:customStyle="1" w:styleId="Char">
    <w:name w:val="纯文本 Char"/>
    <w:basedOn w:val="a0"/>
    <w:link w:val="a3"/>
    <w:uiPriority w:val="99"/>
    <w:rsid w:val="00521D44"/>
    <w:rPr>
      <w:rFonts w:ascii="宋体" w:eastAsia="宋体" w:hAnsi="Courier New" w:cs="Courier New"/>
      <w:szCs w:val="21"/>
    </w:rPr>
  </w:style>
  <w:style w:type="paragraph" w:styleId="a4">
    <w:name w:val="Balloon Text"/>
    <w:basedOn w:val="a"/>
    <w:link w:val="Char0"/>
    <w:uiPriority w:val="99"/>
    <w:semiHidden/>
    <w:unhideWhenUsed/>
    <w:rsid w:val="00521D44"/>
    <w:rPr>
      <w:sz w:val="18"/>
      <w:szCs w:val="18"/>
    </w:rPr>
  </w:style>
  <w:style w:type="character" w:customStyle="1" w:styleId="Char0">
    <w:name w:val="批注框文本 Char"/>
    <w:basedOn w:val="a0"/>
    <w:link w:val="a4"/>
    <w:uiPriority w:val="99"/>
    <w:semiHidden/>
    <w:rsid w:val="00521D44"/>
    <w:rPr>
      <w:sz w:val="18"/>
      <w:szCs w:val="18"/>
    </w:rPr>
  </w:style>
  <w:style w:type="paragraph" w:styleId="a5">
    <w:name w:val="header"/>
    <w:basedOn w:val="a"/>
    <w:link w:val="Char1"/>
    <w:uiPriority w:val="99"/>
    <w:semiHidden/>
    <w:unhideWhenUsed/>
    <w:rsid w:val="00BC1C2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BC1C29"/>
    <w:rPr>
      <w:sz w:val="18"/>
      <w:szCs w:val="18"/>
    </w:rPr>
  </w:style>
  <w:style w:type="paragraph" w:styleId="a6">
    <w:name w:val="footer"/>
    <w:basedOn w:val="a"/>
    <w:link w:val="Char2"/>
    <w:uiPriority w:val="99"/>
    <w:semiHidden/>
    <w:unhideWhenUsed/>
    <w:rsid w:val="00BC1C29"/>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BC1C2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521D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21D4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21D44"/>
    <w:rPr>
      <w:rFonts w:ascii="宋体" w:eastAsia="宋体" w:hAnsi="Courier New" w:cs="Courier New"/>
      <w:szCs w:val="21"/>
    </w:rPr>
  </w:style>
  <w:style w:type="character" w:customStyle="1" w:styleId="Char">
    <w:name w:val="纯文本 Char"/>
    <w:basedOn w:val="a0"/>
    <w:link w:val="a3"/>
    <w:uiPriority w:val="99"/>
    <w:rsid w:val="00521D44"/>
    <w:rPr>
      <w:rFonts w:ascii="宋体" w:eastAsia="宋体" w:hAnsi="Courier New" w:cs="Courier New"/>
      <w:szCs w:val="21"/>
    </w:rPr>
  </w:style>
  <w:style w:type="paragraph" w:styleId="a4">
    <w:name w:val="Balloon Text"/>
    <w:basedOn w:val="a"/>
    <w:link w:val="Char0"/>
    <w:uiPriority w:val="99"/>
    <w:semiHidden/>
    <w:unhideWhenUsed/>
    <w:rsid w:val="00521D44"/>
    <w:rPr>
      <w:sz w:val="18"/>
      <w:szCs w:val="18"/>
    </w:rPr>
  </w:style>
  <w:style w:type="character" w:customStyle="1" w:styleId="Char0">
    <w:name w:val="批注框文本 Char"/>
    <w:basedOn w:val="a0"/>
    <w:link w:val="a4"/>
    <w:uiPriority w:val="99"/>
    <w:semiHidden/>
    <w:rsid w:val="00521D44"/>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246</Words>
  <Characters>1404</Characters>
  <Application>Microsoft Office Word</Application>
  <DocSecurity>0</DocSecurity>
  <Lines>11</Lines>
  <Paragraphs>3</Paragraphs>
  <ScaleCrop>false</ScaleCrop>
  <Company>微软中国</Company>
  <LinksUpToDate>false</LinksUpToDate>
  <CharactersWithSpaces>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2021-07-01T08:27:00Z</dcterms:created>
  <dcterms:modified xsi:type="dcterms:W3CDTF">2021-09-03T11:02:00Z</dcterms:modified>
</cp:coreProperties>
</file>